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66" w:rsidRPr="00635E66" w:rsidRDefault="00635E66" w:rsidP="00635E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5E66">
        <w:rPr>
          <w:rFonts w:ascii="標楷體" w:eastAsia="標楷體" w:hAnsi="標楷體" w:hint="eastAsia"/>
          <w:b/>
          <w:sz w:val="32"/>
          <w:szCs w:val="32"/>
        </w:rPr>
        <w:t>中華民國藥師公會全國聯合會</w:t>
      </w:r>
    </w:p>
    <w:p w:rsidR="00635E66" w:rsidRPr="00635E66" w:rsidRDefault="00635E66" w:rsidP="00635E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5E66">
        <w:rPr>
          <w:rFonts w:ascii="標楷體" w:eastAsia="標楷體" w:hAnsi="標楷體" w:hint="eastAsia"/>
          <w:b/>
          <w:sz w:val="32"/>
          <w:szCs w:val="32"/>
        </w:rPr>
        <w:t>112年中藥繼續教育課程補助辦法</w:t>
      </w:r>
    </w:p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Chars="235" w:left="141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hint="eastAsia"/>
          <w:sz w:val="28"/>
          <w:szCs w:val="28"/>
        </w:rPr>
        <w:t>辦法目的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：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為加強藥師執行中藥之實力，本會擬定112年中藥繼續教育課程補助辦法，鼓勵各縣市公會舉辦中藥課程。</w:t>
      </w:r>
    </w:p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="567" w:firstLine="0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/>
          <w:color w:val="2B2B2B"/>
          <w:sz w:val="28"/>
          <w:szCs w:val="28"/>
        </w:rPr>
        <w:t>執行期程：自公告核定補助日起至112年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12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月3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0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日（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五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）止</w:t>
      </w:r>
    </w:p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="567" w:firstLine="0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/>
          <w:color w:val="2B2B2B"/>
          <w:sz w:val="28"/>
          <w:szCs w:val="28"/>
        </w:rPr>
        <w:t>申請對象：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各縣市藥師公會</w:t>
      </w:r>
    </w:p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="567" w:firstLine="0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/>
          <w:color w:val="2B2B2B"/>
          <w:sz w:val="28"/>
          <w:szCs w:val="28"/>
        </w:rPr>
        <w:t>申請條件：</w:t>
      </w:r>
    </w:p>
    <w:p w:rsidR="00635E66" w:rsidRPr="00635E66" w:rsidRDefault="00635E66" w:rsidP="00635E66">
      <w:pPr>
        <w:numPr>
          <w:ilvl w:val="0"/>
          <w:numId w:val="15"/>
        </w:numPr>
        <w:spacing w:line="600" w:lineRule="exact"/>
        <w:rPr>
          <w:rFonts w:ascii="標楷體" w:eastAsia="標楷體" w:hAnsi="標楷體" w:cs="Arial"/>
          <w:color w:val="2B2B2B"/>
          <w:sz w:val="28"/>
          <w:szCs w:val="28"/>
        </w:rPr>
      </w:pP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各縣市藥師公會辦理之中藥課程，須至少辦理2小時。全聯會每年至多補助4小時繼續教育講師費用。</w:t>
      </w:r>
    </w:p>
    <w:p w:rsidR="00635E66" w:rsidRPr="00635E66" w:rsidRDefault="00635E66" w:rsidP="00635E66">
      <w:pPr>
        <w:numPr>
          <w:ilvl w:val="0"/>
          <w:numId w:val="15"/>
        </w:num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所申請課程之學分認證與授予由申請單位依藥師繼續教育規定辦理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。</w:t>
      </w:r>
    </w:p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申請</w:t>
      </w:r>
      <w:r w:rsidRPr="00635E66">
        <w:rPr>
          <w:rFonts w:ascii="標楷體" w:eastAsia="標楷體" w:hAnsi="標楷體" w:cs="Arial"/>
          <w:color w:val="2B2B2B"/>
          <w:sz w:val="28"/>
          <w:szCs w:val="28"/>
        </w:rPr>
        <w:t>方式：</w:t>
      </w:r>
    </w:p>
    <w:p w:rsidR="00635E66" w:rsidRPr="00635E66" w:rsidRDefault="00635E66" w:rsidP="00635E66">
      <w:pPr>
        <w:numPr>
          <w:ilvl w:val="0"/>
          <w:numId w:val="16"/>
        </w:numPr>
        <w:spacing w:line="600" w:lineRule="exact"/>
        <w:ind w:left="2127" w:hanging="709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/>
          <w:color w:val="0D0D0D" w:themeColor="text1" w:themeTint="F2"/>
          <w:sz w:val="28"/>
          <w:szCs w:val="28"/>
        </w:rPr>
        <w:t>申請單位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開課前1個月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</w:rPr>
        <w:t>應填妥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  <w:shd w:val="pct15" w:color="auto" w:fill="FFFFFF"/>
        </w:rPr>
        <w:t>附件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pct15" w:color="auto" w:fill="FFFFFF"/>
        </w:rPr>
        <w:t>1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申請文件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</w:rPr>
        <w:t>，敘明辦理時間、地點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與課程規畫，e-mail方式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</w:rPr>
        <w:t>向本會提出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，信件標題請打【縣市公會名稱-112年中藥繼續教育課程補助申請】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</w:rPr>
        <w:t>。</w:t>
      </w:r>
    </w:p>
    <w:p w:rsidR="00635E66" w:rsidRPr="00635E66" w:rsidRDefault="00635E66" w:rsidP="00635E66">
      <w:pPr>
        <w:numPr>
          <w:ilvl w:val="0"/>
          <w:numId w:val="16"/>
        </w:numPr>
        <w:spacing w:line="600" w:lineRule="exact"/>
        <w:ind w:left="2127" w:hanging="70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師資可由各縣市公會自行遴聘，或由各區聯絡人協助尋找。</w:t>
      </w:r>
    </w:p>
    <w:p w:rsidR="00635E66" w:rsidRPr="00635E66" w:rsidRDefault="00635E66" w:rsidP="00635E66">
      <w:pPr>
        <w:numPr>
          <w:ilvl w:val="0"/>
          <w:numId w:val="17"/>
        </w:numPr>
        <w:ind w:left="2552" w:hanging="425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hint="eastAsia"/>
          <w:sz w:val="28"/>
          <w:szCs w:val="28"/>
        </w:rPr>
        <w:t>各區聯絡人:</w:t>
      </w:r>
    </w:p>
    <w:tbl>
      <w:tblPr>
        <w:tblStyle w:val="2"/>
        <w:tblpPr w:leftFromText="180" w:rightFromText="180" w:vertAnchor="text" w:tblpX="2802" w:tblpY="1"/>
        <w:tblOverlap w:val="never"/>
        <w:tblW w:w="2119" w:type="pct"/>
        <w:tblLook w:val="04A0" w:firstRow="1" w:lastRow="0" w:firstColumn="1" w:lastColumn="0" w:noHBand="0" w:noVBand="1"/>
      </w:tblPr>
      <w:tblGrid>
        <w:gridCol w:w="1014"/>
        <w:gridCol w:w="1312"/>
        <w:gridCol w:w="2105"/>
      </w:tblGrid>
      <w:tr w:rsidR="00635E66" w:rsidRPr="00635E66" w:rsidTr="009A15F4">
        <w:tc>
          <w:tcPr>
            <w:tcW w:w="114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區域</w:t>
            </w:r>
          </w:p>
        </w:tc>
        <w:tc>
          <w:tcPr>
            <w:tcW w:w="1480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連絡人</w:t>
            </w:r>
          </w:p>
        </w:tc>
        <w:tc>
          <w:tcPr>
            <w:tcW w:w="237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</w:tr>
      <w:tr w:rsidR="00635E66" w:rsidRPr="00635E66" w:rsidTr="009A15F4">
        <w:tc>
          <w:tcPr>
            <w:tcW w:w="114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北區</w:t>
            </w:r>
          </w:p>
        </w:tc>
        <w:tc>
          <w:tcPr>
            <w:tcW w:w="1480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35E66">
              <w:rPr>
                <w:rFonts w:eastAsia="標楷體" w:hAnsi="標楷體" w:hint="eastAsia"/>
                <w:sz w:val="28"/>
                <w:szCs w:val="28"/>
              </w:rPr>
              <w:t>林堃成</w:t>
            </w:r>
          </w:p>
        </w:tc>
        <w:tc>
          <w:tcPr>
            <w:tcW w:w="2375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0910-233-909</w:t>
            </w:r>
          </w:p>
        </w:tc>
      </w:tr>
      <w:tr w:rsidR="00635E66" w:rsidRPr="00635E66" w:rsidTr="009A15F4">
        <w:tc>
          <w:tcPr>
            <w:tcW w:w="114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中區</w:t>
            </w:r>
          </w:p>
        </w:tc>
        <w:tc>
          <w:tcPr>
            <w:tcW w:w="1480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35E66">
              <w:rPr>
                <w:rFonts w:eastAsia="標楷體" w:hAnsi="標楷體" w:hint="eastAsia"/>
                <w:sz w:val="28"/>
                <w:szCs w:val="28"/>
              </w:rPr>
              <w:t>王儀絜</w:t>
            </w:r>
          </w:p>
        </w:tc>
        <w:tc>
          <w:tcPr>
            <w:tcW w:w="2375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0919-678-891</w:t>
            </w:r>
          </w:p>
        </w:tc>
      </w:tr>
      <w:tr w:rsidR="00635E66" w:rsidRPr="00635E66" w:rsidTr="009A15F4">
        <w:tc>
          <w:tcPr>
            <w:tcW w:w="114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/>
                <w:sz w:val="28"/>
                <w:szCs w:val="28"/>
              </w:rPr>
              <w:t>南區</w:t>
            </w:r>
          </w:p>
        </w:tc>
        <w:tc>
          <w:tcPr>
            <w:tcW w:w="1480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梁忻琳</w:t>
            </w:r>
          </w:p>
        </w:tc>
        <w:tc>
          <w:tcPr>
            <w:tcW w:w="2375" w:type="pct"/>
          </w:tcPr>
          <w:p w:rsidR="00635E66" w:rsidRPr="00635E66" w:rsidRDefault="00635E66" w:rsidP="00635E66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0912-121-681</w:t>
            </w:r>
          </w:p>
        </w:tc>
      </w:tr>
      <w:tr w:rsidR="00635E66" w:rsidRPr="00635E66" w:rsidTr="009A15F4">
        <w:tc>
          <w:tcPr>
            <w:tcW w:w="1145" w:type="pct"/>
            <w:shd w:val="clear" w:color="auto" w:fill="D9D9D9" w:themeFill="background1" w:themeFillShade="D9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東區</w:t>
            </w:r>
          </w:p>
        </w:tc>
        <w:tc>
          <w:tcPr>
            <w:tcW w:w="1480" w:type="pct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5E66">
              <w:rPr>
                <w:rFonts w:eastAsia="標楷體" w:hint="eastAsia"/>
                <w:sz w:val="28"/>
                <w:szCs w:val="28"/>
              </w:rPr>
              <w:t>賴尚志</w:t>
            </w:r>
          </w:p>
        </w:tc>
        <w:tc>
          <w:tcPr>
            <w:tcW w:w="2375" w:type="pct"/>
          </w:tcPr>
          <w:p w:rsidR="00635E66" w:rsidRPr="00635E66" w:rsidRDefault="00635E66" w:rsidP="00635E6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E66">
              <w:rPr>
                <w:rFonts w:ascii="標楷體" w:eastAsia="標楷體" w:hAnsi="標楷體"/>
                <w:sz w:val="28"/>
                <w:szCs w:val="28"/>
              </w:rPr>
              <w:t>0921</w:t>
            </w: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35E66">
              <w:rPr>
                <w:rFonts w:ascii="標楷體" w:eastAsia="標楷體" w:hAnsi="標楷體"/>
                <w:sz w:val="28"/>
                <w:szCs w:val="28"/>
              </w:rPr>
              <w:t>740</w:t>
            </w:r>
            <w:r w:rsidRPr="00635E6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35E66">
              <w:rPr>
                <w:rFonts w:ascii="標楷體" w:eastAsia="標楷體" w:hAnsi="標楷體"/>
                <w:sz w:val="28"/>
                <w:szCs w:val="28"/>
              </w:rPr>
              <w:t>044</w:t>
            </w:r>
          </w:p>
        </w:tc>
      </w:tr>
    </w:tbl>
    <w:p w:rsidR="00635E66" w:rsidRP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P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P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P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Pr="00635E66" w:rsidRDefault="00635E66" w:rsidP="00635E66">
      <w:pPr>
        <w:ind w:left="1418"/>
        <w:jc w:val="center"/>
        <w:rPr>
          <w:rFonts w:ascii="標楷體" w:eastAsia="標楷體" w:hAnsi="標楷體"/>
          <w:sz w:val="28"/>
          <w:szCs w:val="28"/>
        </w:rPr>
      </w:pPr>
    </w:p>
    <w:p w:rsidR="00635E66" w:rsidRPr="00635E66" w:rsidRDefault="00635E66" w:rsidP="00635E66">
      <w:pPr>
        <w:numPr>
          <w:ilvl w:val="0"/>
          <w:numId w:val="17"/>
        </w:numPr>
        <w:tabs>
          <w:tab w:val="left" w:pos="2552"/>
        </w:tabs>
        <w:spacing w:line="400" w:lineRule="exact"/>
        <w:ind w:firstLine="1406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hint="eastAsia"/>
          <w:sz w:val="28"/>
          <w:szCs w:val="28"/>
        </w:rPr>
        <w:lastRenderedPageBreak/>
        <w:t>講師推薦名單:</w:t>
      </w:r>
    </w:p>
    <w:tbl>
      <w:tblPr>
        <w:tblStyle w:val="2"/>
        <w:tblW w:w="0" w:type="auto"/>
        <w:jc w:val="right"/>
        <w:tblLook w:val="04A0" w:firstRow="1" w:lastRow="0" w:firstColumn="1" w:lastColumn="0" w:noHBand="0" w:noVBand="1"/>
      </w:tblPr>
      <w:tblGrid>
        <w:gridCol w:w="3188"/>
        <w:gridCol w:w="6770"/>
      </w:tblGrid>
      <w:tr w:rsidR="00635E66" w:rsidRPr="00635E66" w:rsidTr="009A15F4">
        <w:trPr>
          <w:trHeight w:val="688"/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6770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建議講師名單(按姓氏筆畫排列)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中藥概論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(含藥膳學、藥食兩用議題)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王儀絜、王麗綺、吳坤璋、吳宗修、李昭瑩、汪品瑜林立偉、林宗輝、凃嘉榮、商錦文、張永勳、陳乃綸童承福、黃世勳、楊佳蒨、楊玲玲、楊榮季、蔣依婷賴尚志、戴俊典、顏銘宏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本草學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(含中藥藥物學)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王芬郁、何永奕、吳金濱、李世滄、李威寰、汪品瑜張永勳、張光雄、張賢哲、黃世勳、戴俊典、謝雲忠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中藥方劑學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(含實作)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吳坤璋、吳宗修、李世滄、李宗義、李威寰、汪品瑜林敦生、涂慶業、郭永德、曾樹城、賴尚志、賴振榕戴俊典、謝皓丞、顏銘宏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中藥炮製學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(含實作)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吳坤璋、李佳蓉、汪品瑜、郭永德、陳乃綸、童承福黃義時、黃德仁、賴尚志、賴振榕、戴俊典、顏銘宏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生藥學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(含實作、藥用植物學、藥用動物學、藥用礦物學)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王靜瓊、吳坤璋、</w:t>
            </w:r>
            <w:r w:rsidRPr="00635E6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李日興</w:t>
            </w: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、李佳蓉、李宗益、汪品瑜林敦生、林榮貴、張友萍、張永勳、梁文俐、陳益昇黃世勳、廖江川、鄭朝駿</w:t>
            </w:r>
            <w:r w:rsidRPr="00635E6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盧梓銘、戴俊典、謝宗穎顏銘宏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中藥臨床學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(含中藥實習、中藥調劑、中藥臨床相關技能)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吳宗修、汪品瑜、周佳玉、邱名榕、涂慶業、梁忻琳郭姮均、陳立偉、楊佳蒨、董維軒、蔡邱轔、戴秀琴戴俊典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臨床中藥學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(含中醫概論)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王躍龍、汪品瑜、林大傑、張東迪、戴俊典、謝昀達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中藥藥理學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(含中藥現代研究)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吳宗修、吳姿樺、李昆錚、汪品瑜、林慧怡、邱秀麗戴俊典、謝文聰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中藥相關法規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余萬能、吳旻峰、洪儷玲、張怡潔、陳崇哲、陳聘琪謝伯舟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中藥製劑產品研發</w:t>
            </w:r>
            <w:r w:rsidRPr="00635E66">
              <w:rPr>
                <w:rFonts w:ascii="標楷體" w:eastAsia="標楷體" w:hAnsi="標楷體" w:hint="eastAsia"/>
                <w:color w:val="000000" w:themeColor="text1"/>
              </w:rPr>
              <w:t>(含中藥品質管制、安心藥材)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王芬郁、江淑端、余建志、李威著、林堃成、張友萍張凱翔、郭永德、陳慧芳、楊世美、鍾瑩慧、簡美英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中醫診所藥事服務實務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王儀絜、黃映雪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中(西)藥局經營實務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王人杰、</w:t>
            </w:r>
            <w:r w:rsidRPr="00291DF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王鈞生</w:t>
            </w:r>
            <w:r w:rsidRPr="0029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35E6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吳宗修、李日興、</w:t>
            </w: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李宗義、李維庭林承志、涂嘉榮、陳金火、</w:t>
            </w:r>
            <w:r w:rsidRPr="00635E6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黃仁俊、</w:t>
            </w:r>
            <w:r w:rsidRPr="00635E6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蔡邱轔、</w:t>
            </w: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蕭力</w:t>
            </w:r>
            <w:r w:rsidRPr="00635E6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禓賴振榕、</w:t>
            </w: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羅志祥</w:t>
            </w:r>
            <w:r w:rsidR="009D6B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、陳春月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中藥執業困境及前瞻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古博仁、李世滄、陳立偉、黃世勳、黃金舜、蔡邱轔</w:t>
            </w:r>
          </w:p>
        </w:tc>
      </w:tr>
      <w:tr w:rsidR="00635E66" w:rsidRPr="00635E66" w:rsidTr="009A15F4">
        <w:trPr>
          <w:jc w:val="right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中醫藥實證醫學</w:t>
            </w:r>
          </w:p>
        </w:tc>
        <w:tc>
          <w:tcPr>
            <w:tcW w:w="6770" w:type="dxa"/>
            <w:vAlign w:val="center"/>
          </w:tcPr>
          <w:p w:rsidR="00635E66" w:rsidRPr="00635E66" w:rsidRDefault="00635E66" w:rsidP="00635E6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E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陳立偉</w:t>
            </w:r>
          </w:p>
        </w:tc>
      </w:tr>
    </w:tbl>
    <w:p w:rsidR="00635E66" w:rsidRPr="00635E66" w:rsidRDefault="00635E66" w:rsidP="00635E66">
      <w:pPr>
        <w:numPr>
          <w:ilvl w:val="0"/>
          <w:numId w:val="1"/>
        </w:numPr>
        <w:spacing w:line="6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cs="Arial"/>
          <w:color w:val="2B2B2B"/>
          <w:sz w:val="28"/>
          <w:szCs w:val="28"/>
        </w:rPr>
        <w:t>經費補助及核銷</w:t>
      </w:r>
      <w:r w:rsidRPr="00635E66">
        <w:rPr>
          <w:rFonts w:ascii="標楷體" w:eastAsia="標楷體" w:hAnsi="標楷體" w:cs="Arial" w:hint="eastAsia"/>
          <w:color w:val="2B2B2B"/>
          <w:sz w:val="28"/>
          <w:szCs w:val="28"/>
        </w:rPr>
        <w:t>：</w:t>
      </w:r>
    </w:p>
    <w:p w:rsidR="00635E66" w:rsidRPr="00635E66" w:rsidRDefault="00635E66" w:rsidP="00635E66">
      <w:pPr>
        <w:numPr>
          <w:ilvl w:val="0"/>
          <w:numId w:val="18"/>
        </w:numPr>
        <w:spacing w:line="600" w:lineRule="exact"/>
        <w:ind w:left="2127" w:hanging="709"/>
        <w:jc w:val="both"/>
        <w:rPr>
          <w:rFonts w:ascii="標楷體" w:eastAsia="標楷體" w:hAnsi="標楷體"/>
          <w:sz w:val="28"/>
          <w:szCs w:val="28"/>
        </w:rPr>
      </w:pP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各縣市公會自行遴聘當地師資，補助至多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  <w:u w:val="single"/>
        </w:rPr>
        <w:t>4個學分講師費</w:t>
      </w:r>
      <w:r w:rsidR="00291DFD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  <w:u w:val="single"/>
        </w:rPr>
        <w:t>(</w:t>
      </w:r>
      <w:r w:rsidR="00291DFD">
        <w:rPr>
          <w:rFonts w:ascii="標楷體" w:eastAsia="標楷體" w:hAnsi="標楷體"/>
          <w:bCs/>
          <w:color w:val="0D0D0D" w:themeColor="text1" w:themeTint="F2"/>
          <w:sz w:val="28"/>
          <w:szCs w:val="28"/>
          <w:u w:val="single"/>
        </w:rPr>
        <w:t>1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  <w:u w:val="single"/>
        </w:rPr>
        <w:t>個學分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  <w:u w:val="single"/>
        </w:rPr>
        <w:lastRenderedPageBreak/>
        <w:t>費2000元)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，若由各區聯絡人尋找師資或邀請講師推薦名單人員，除補助至多4個學分講師費外，另補助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  <w:u w:val="single"/>
        </w:rPr>
        <w:t>1位講師差旅費(高鐵一般座來回車費+500元雜費)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:rsidR="00635E66" w:rsidRPr="00635E66" w:rsidRDefault="00635E66" w:rsidP="00635E66">
      <w:pPr>
        <w:numPr>
          <w:ilvl w:val="0"/>
          <w:numId w:val="18"/>
        </w:numPr>
        <w:spacing w:line="600" w:lineRule="exact"/>
        <w:ind w:left="2127" w:hanging="709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本會於各月25-30日批次處理費用申請與核銷，請於112年</w:t>
      </w:r>
      <w:r w:rsidR="004259F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12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月21日(一)前，提供完成受補助課程之講師</w:t>
      </w:r>
      <w:r w:rsidRPr="00635E66">
        <w:rPr>
          <w:rFonts w:ascii="標楷體" w:eastAsia="標楷體" w:hAnsi="標楷體"/>
          <w:color w:val="0D0D0D" w:themeColor="text1" w:themeTint="F2"/>
          <w:sz w:val="28"/>
          <w:szCs w:val="28"/>
          <w:shd w:val="pct15" w:color="auto" w:fill="FFFFFF"/>
        </w:rPr>
        <w:t>附件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pct15" w:color="auto" w:fill="FFFFFF"/>
        </w:rPr>
        <w:t>2</w:t>
      </w:r>
      <w:r w:rsidRPr="00635E6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所提供之</w:t>
      </w:r>
      <w:r w:rsidRPr="00635E6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領據、車馬費領據正本以及講師帳戶資料。</w:t>
      </w:r>
    </w:p>
    <w:p w:rsidR="00635E66" w:rsidRPr="00635E66" w:rsidRDefault="00635E66" w:rsidP="00635E66">
      <w:pPr>
        <w:spacing w:line="60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p w:rsidR="00635E66" w:rsidRPr="00635E66" w:rsidRDefault="00635E66" w:rsidP="00635E66">
      <w:pPr>
        <w:spacing w:line="60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sectPr w:rsidR="00635E66" w:rsidRPr="00635E66" w:rsidSect="009A15F4">
          <w:footerReference w:type="default" r:id="rId8"/>
          <w:footerReference w:type="first" r:id="rId9"/>
          <w:pgSz w:w="11906" w:h="16838"/>
          <w:pgMar w:top="720" w:right="720" w:bottom="720" w:left="720" w:header="851" w:footer="864" w:gutter="0"/>
          <w:cols w:space="425"/>
          <w:docGrid w:type="lines" w:linePitch="360"/>
        </w:sectPr>
      </w:pPr>
    </w:p>
    <w:p w:rsidR="00635E66" w:rsidRPr="00635E66" w:rsidRDefault="00635E66" w:rsidP="00635E66">
      <w:pPr>
        <w:adjustRightIn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  <w:shd w:val="pct15" w:color="auto" w:fill="FFFFFF"/>
        </w:rPr>
        <w:lastRenderedPageBreak/>
        <w:t>附件</w:t>
      </w:r>
      <w:r w:rsidRPr="00635E66">
        <w:rPr>
          <w:rFonts w:eastAsia="標楷體" w:hint="eastAsia"/>
          <w:color w:val="0D0D0D" w:themeColor="text1" w:themeTint="F2"/>
          <w:sz w:val="28"/>
          <w:szCs w:val="28"/>
          <w:shd w:val="pct15" w:color="auto" w:fill="FFFFFF"/>
        </w:rPr>
        <w:t>1</w:t>
      </w:r>
      <w:r w:rsidRPr="00635E66">
        <w:rPr>
          <w:rFonts w:eastAsia="標楷體"/>
          <w:color w:val="0D0D0D" w:themeColor="text1" w:themeTint="F2"/>
          <w:sz w:val="28"/>
          <w:szCs w:val="28"/>
        </w:rPr>
        <w:t>：藥師公會全國聯合會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112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年</w:t>
      </w:r>
      <w:r w:rsidRPr="00635E66">
        <w:rPr>
          <w:rFonts w:eastAsia="標楷體"/>
          <w:color w:val="0D0D0D" w:themeColor="text1" w:themeTint="F2"/>
          <w:sz w:val="28"/>
          <w:szCs w:val="28"/>
        </w:rPr>
        <w:t>中藥繼續教育課程補助申請書</w:t>
      </w:r>
    </w:p>
    <w:p w:rsidR="00635E66" w:rsidRPr="00635E66" w:rsidRDefault="00635E66" w:rsidP="00635E66">
      <w:pPr>
        <w:adjustRightIn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</w:p>
    <w:p w:rsidR="00635E66" w:rsidRPr="00635E66" w:rsidRDefault="00635E66" w:rsidP="00635E66">
      <w:pPr>
        <w:adjustRightInd w:val="0"/>
        <w:spacing w:line="500" w:lineRule="exact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</w:rPr>
        <w:t>申請單位：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 xml:space="preserve">                                                  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（全銜）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 w:hint="eastAsia"/>
          <w:color w:val="0D0D0D" w:themeColor="text1" w:themeTint="F2"/>
          <w:sz w:val="28"/>
          <w:szCs w:val="28"/>
        </w:rPr>
        <w:t>聯絡人：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 w:hint="eastAsia"/>
          <w:color w:val="0D0D0D" w:themeColor="text1" w:themeTint="F2"/>
          <w:sz w:val="28"/>
          <w:szCs w:val="28"/>
        </w:rPr>
        <w:t>電話：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 w:hint="eastAsia"/>
          <w:color w:val="0D0D0D" w:themeColor="text1" w:themeTint="F2"/>
          <w:sz w:val="28"/>
          <w:szCs w:val="28"/>
        </w:rPr>
        <w:t>E-mail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</w:rPr>
        <w:t>預計人數：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 w:hint="eastAsia"/>
          <w:color w:val="0D0D0D" w:themeColor="text1" w:themeTint="F2"/>
          <w:sz w:val="28"/>
          <w:szCs w:val="28"/>
        </w:rPr>
        <w:t>辦理日期：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</w:rPr>
        <w:t>辦理地點：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</w:rPr>
        <w:t>課程規劃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(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檢附課程表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)</w:t>
      </w:r>
      <w:r w:rsidRPr="00635E66">
        <w:rPr>
          <w:rFonts w:eastAsia="標楷體"/>
          <w:color w:val="0D0D0D" w:themeColor="text1" w:themeTint="F2"/>
          <w:sz w:val="28"/>
          <w:szCs w:val="28"/>
        </w:rPr>
        <w:t>：</w:t>
      </w:r>
    </w:p>
    <w:p w:rsidR="00635E66" w:rsidRPr="00635E66" w:rsidRDefault="00635E66" w:rsidP="00635E66">
      <w:pPr>
        <w:adjustRightInd w:val="0"/>
        <w:spacing w:line="500" w:lineRule="exact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22C1B" wp14:editId="5C72D369">
                <wp:simplePos x="0" y="0"/>
                <wp:positionH relativeFrom="column">
                  <wp:posOffset>-95250</wp:posOffset>
                </wp:positionH>
                <wp:positionV relativeFrom="paragraph">
                  <wp:posOffset>506095</wp:posOffset>
                </wp:positionV>
                <wp:extent cx="3552825" cy="33813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center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【藥食同源】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藥膳補養調理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、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月子保養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（實務課程）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四季茶飲、一般茶飲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（實務課程）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center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【經營管理】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開業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規劃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、業務內容與銷售模式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庫存請採購及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盤點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作業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center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【中藥法規】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藥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材進出口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相關法規</w:t>
                            </w:r>
                          </w:p>
                          <w:p w:rsidR="009A15F4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both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食品藥物（研發、經管、營銷）相關法規</w:t>
                            </w:r>
                          </w:p>
                          <w:p w:rsidR="009A15F4" w:rsidRPr="00F161E6" w:rsidRDefault="009A15F4" w:rsidP="00635E66">
                            <w:pPr>
                              <w:adjustRightInd w:val="0"/>
                              <w:spacing w:beforeLines="50" w:before="180" w:line="500" w:lineRule="exact"/>
                              <w:ind w:leftChars="-40" w:left="-96"/>
                              <w:jc w:val="both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其它</w:t>
                            </w:r>
                            <w:r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敘</w:t>
                            </w:r>
                            <w:r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述</w:t>
                            </w:r>
                            <w:r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課程性質</w:t>
                            </w:r>
                            <w:r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2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5pt;margin-top:39.85pt;width:279.75pt;height:2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" stroked="f">
                <v:textbox>
                  <w:txbxContent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center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【藥食同源】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藥膳補養調理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、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月子保養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（實務課程）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四季茶飲、一般茶飲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（實務課程）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center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【經營管理】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開業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規劃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、業務內容與銷售模式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庫存請採購及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盤點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作業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center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【中藥法規】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藥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材進出口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相關法規</w:t>
                      </w:r>
                    </w:p>
                    <w:p w:rsidR="009A15F4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both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食品藥物（研發、經管、營銷）相關法規</w:t>
                      </w:r>
                    </w:p>
                    <w:p w:rsidR="009A15F4" w:rsidRPr="00F161E6" w:rsidRDefault="009A15F4" w:rsidP="00635E66">
                      <w:pPr>
                        <w:adjustRightInd w:val="0"/>
                        <w:spacing w:beforeLines="50" w:before="180" w:line="500" w:lineRule="exact"/>
                        <w:ind w:leftChars="-40" w:left="-96"/>
                        <w:jc w:val="both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proofErr w:type="gramStart"/>
                      <w:r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其它</w:t>
                      </w:r>
                      <w:r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請</w:t>
                      </w:r>
                      <w:r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敘</w:t>
                      </w:r>
                      <w:r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述</w:t>
                      </w:r>
                      <w:r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課程性質</w:t>
                      </w:r>
                      <w:r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E66">
        <w:rPr>
          <w:rFonts w:eastAsia="標楷體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25478D" wp14:editId="7D36AEFB">
                <wp:simplePos x="0" y="0"/>
                <wp:positionH relativeFrom="column">
                  <wp:posOffset>3552825</wp:posOffset>
                </wp:positionH>
                <wp:positionV relativeFrom="paragraph">
                  <wp:posOffset>421005</wp:posOffset>
                </wp:positionV>
                <wp:extent cx="3124200" cy="1404620"/>
                <wp:effectExtent l="0" t="0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center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【藥材基礎】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中藥術語、話術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藥材保存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藥材品質鑑別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（實務課程）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中藥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炮製加工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（實務課程）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外用藥膏調配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（實務課程）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500" w:lineRule="exact"/>
                              <w:ind w:leftChars="-40" w:left="-96"/>
                              <w:jc w:val="center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【理論課程】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中藥用藥的配伍禁忌、注意事項</w:t>
                            </w:r>
                          </w:p>
                          <w:p w:rsidR="009A15F4" w:rsidRPr="003C75F1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調劑作業流程</w:t>
                            </w:r>
                          </w:p>
                          <w:p w:rsidR="009A15F4" w:rsidRPr="000D66CB" w:rsidRDefault="009A15F4" w:rsidP="00635E66">
                            <w:pPr>
                              <w:adjustRightInd w:val="0"/>
                              <w:spacing w:line="460" w:lineRule="exact"/>
                              <w:ind w:leftChars="-40" w:left="-96"/>
                              <w:jc w:val="both"/>
                              <w:textDirection w:val="lrTbV"/>
                            </w:pP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中醫藥</w:t>
                            </w:r>
                            <w:r w:rsidRPr="003C75F1">
                              <w:rPr>
                                <w:rFonts w:eastAsia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  <w:t>處方</w:t>
                            </w:r>
                            <w:r w:rsidRPr="003C75F1">
                              <w:rPr>
                                <w:rFonts w:eastAsia="標楷體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5478D" id="_x0000_s1027" type="#_x0000_t202" style="position:absolute;margin-left:279.75pt;margin-top:33.15pt;width:24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" stroked="f">
                <v:textbox style="mso-fit-shape-to-text:t">
                  <w:txbxContent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center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【藥材基礎】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中藥術語、話術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藥材保存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藥材品質鑑別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（實務課程）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中藥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炮製加工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（實務課程）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外用藥膏調配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（實務課程）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500" w:lineRule="exact"/>
                        <w:ind w:leftChars="-40" w:left="-96"/>
                        <w:jc w:val="center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【理論課程】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中藥用藥的配伍禁忌、注意事項</w:t>
                      </w:r>
                    </w:p>
                    <w:p w:rsidR="009A15F4" w:rsidRPr="003C75F1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調劑作業流程</w:t>
                      </w:r>
                    </w:p>
                    <w:p w:rsidR="009A15F4" w:rsidRPr="000D66CB" w:rsidRDefault="009A15F4" w:rsidP="00635E66">
                      <w:pPr>
                        <w:adjustRightInd w:val="0"/>
                        <w:spacing w:line="460" w:lineRule="exact"/>
                        <w:ind w:leftChars="-40" w:left="-96"/>
                        <w:jc w:val="both"/>
                        <w:textDirection w:val="lrTbV"/>
                      </w:pP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sym w:font="Wingdings 2" w:char="F0A3"/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中醫藥</w:t>
                      </w:r>
                      <w:r w:rsidRPr="003C75F1">
                        <w:rPr>
                          <w:rFonts w:eastAsia="標楷體"/>
                          <w:color w:val="0D0D0D" w:themeColor="text1" w:themeTint="F2"/>
                          <w:sz w:val="28"/>
                          <w:szCs w:val="28"/>
                        </w:rPr>
                        <w:t>處方</w:t>
                      </w:r>
                      <w:r w:rsidRPr="003C75F1">
                        <w:rPr>
                          <w:rFonts w:eastAsia="標楷體" w:hint="eastAsia"/>
                          <w:color w:val="0D0D0D" w:themeColor="text1" w:themeTint="F2"/>
                          <w:sz w:val="28"/>
                          <w:szCs w:val="28"/>
                        </w:rPr>
                        <w:t>評估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>課程主題類型：</w:t>
      </w:r>
    </w:p>
    <w:p w:rsidR="00635E66" w:rsidRPr="00635E66" w:rsidRDefault="00635E66" w:rsidP="00635E66">
      <w:pPr>
        <w:adjustRightInd w:val="0"/>
        <w:snapToGri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</w:p>
    <w:p w:rsidR="00635E66" w:rsidRPr="00635E66" w:rsidRDefault="00635E66" w:rsidP="00635E66">
      <w:pPr>
        <w:adjustRightInd w:val="0"/>
        <w:snapToGri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</w:p>
    <w:p w:rsidR="00635E66" w:rsidRPr="00635E66" w:rsidRDefault="00291DFD" w:rsidP="00635E66">
      <w:pPr>
        <w:adjustRightInd w:val="0"/>
        <w:snapToGri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>
        <w:rPr>
          <w:rFonts w:eastAsia="標楷體"/>
          <w:color w:val="0D0D0D" w:themeColor="text1" w:themeTint="F2"/>
          <w:sz w:val="28"/>
          <w:szCs w:val="28"/>
        </w:rPr>
        <w:t>是否</w:t>
      </w:r>
      <w:r w:rsidRPr="00291DFD">
        <w:rPr>
          <w:rFonts w:eastAsia="標楷體" w:hint="eastAsia"/>
          <w:color w:val="0D0D0D" w:themeColor="text1" w:themeTint="F2"/>
          <w:sz w:val="28"/>
          <w:szCs w:val="28"/>
        </w:rPr>
        <w:t>設有中藥發展委員會相關組織</w:t>
      </w:r>
      <w:r>
        <w:rPr>
          <w:rFonts w:eastAsia="標楷體" w:hint="eastAsia"/>
          <w:color w:val="0D0D0D" w:themeColor="text1" w:themeTint="F2"/>
          <w:sz w:val="28"/>
          <w:szCs w:val="28"/>
        </w:rPr>
        <w:t>(</w:t>
      </w:r>
      <w:r>
        <w:rPr>
          <w:rFonts w:eastAsia="標楷體" w:hint="eastAsia"/>
          <w:color w:val="0D0D0D" w:themeColor="text1" w:themeTint="F2"/>
          <w:sz w:val="28"/>
          <w:szCs w:val="28"/>
        </w:rPr>
        <w:t>另附委員會名單</w:t>
      </w:r>
      <w:r w:rsidR="009D6B5A">
        <w:rPr>
          <w:rFonts w:eastAsia="標楷體" w:hint="eastAsia"/>
          <w:color w:val="0D0D0D" w:themeColor="text1" w:themeTint="F2"/>
          <w:sz w:val="28"/>
          <w:szCs w:val="28"/>
        </w:rPr>
        <w:t>等相關證明</w:t>
      </w:r>
      <w:r>
        <w:rPr>
          <w:rFonts w:eastAsia="標楷體" w:hint="eastAsia"/>
          <w:color w:val="0D0D0D" w:themeColor="text1" w:themeTint="F2"/>
          <w:sz w:val="28"/>
          <w:szCs w:val="28"/>
        </w:rPr>
        <w:t>)</w:t>
      </w:r>
      <w:r>
        <w:rPr>
          <w:rFonts w:eastAsia="標楷體" w:hint="eastAsia"/>
          <w:color w:val="0D0D0D" w:themeColor="text1" w:themeTint="F2"/>
          <w:sz w:val="28"/>
          <w:szCs w:val="28"/>
        </w:rPr>
        <w:t>：</w:t>
      </w:r>
      <w:r w:rsidRPr="003C75F1">
        <w:rPr>
          <w:rFonts w:eastAsia="標楷體"/>
          <w:color w:val="0D0D0D" w:themeColor="text1" w:themeTint="F2"/>
          <w:sz w:val="28"/>
          <w:szCs w:val="28"/>
        </w:rPr>
        <w:sym w:font="Wingdings 2" w:char="F0A3"/>
      </w:r>
      <w:r>
        <w:rPr>
          <w:rFonts w:eastAsia="標楷體"/>
          <w:color w:val="0D0D0D" w:themeColor="text1" w:themeTint="F2"/>
          <w:sz w:val="28"/>
          <w:szCs w:val="28"/>
        </w:rPr>
        <w:t>是</w:t>
      </w:r>
      <w:r>
        <w:rPr>
          <w:rFonts w:eastAsia="標楷體"/>
          <w:color w:val="0D0D0D" w:themeColor="text1" w:themeTint="F2"/>
          <w:sz w:val="28"/>
          <w:szCs w:val="28"/>
        </w:rPr>
        <w:t xml:space="preserve">   </w:t>
      </w:r>
      <w:r w:rsidRPr="003C75F1">
        <w:rPr>
          <w:rFonts w:eastAsia="標楷體"/>
          <w:color w:val="0D0D0D" w:themeColor="text1" w:themeTint="F2"/>
          <w:sz w:val="28"/>
          <w:szCs w:val="28"/>
        </w:rPr>
        <w:sym w:font="Wingdings 2" w:char="F0A3"/>
      </w:r>
      <w:r>
        <w:rPr>
          <w:rFonts w:eastAsia="標楷體"/>
          <w:color w:val="0D0D0D" w:themeColor="text1" w:themeTint="F2"/>
          <w:sz w:val="28"/>
          <w:szCs w:val="28"/>
        </w:rPr>
        <w:t>否</w:t>
      </w:r>
    </w:p>
    <w:p w:rsidR="00291DFD" w:rsidRDefault="00291DFD" w:rsidP="00635E66">
      <w:pPr>
        <w:adjustRightInd w:val="0"/>
        <w:snapToGri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</w:p>
    <w:p w:rsidR="00291DFD" w:rsidRPr="00635E66" w:rsidRDefault="00635E66" w:rsidP="00635E66">
      <w:pPr>
        <w:adjustRightInd w:val="0"/>
        <w:snapToGrid w:val="0"/>
        <w:jc w:val="both"/>
        <w:textDirection w:val="lrTbV"/>
        <w:rPr>
          <w:rFonts w:eastAsia="標楷體"/>
          <w:color w:val="0D0D0D" w:themeColor="text1" w:themeTint="F2"/>
          <w:sz w:val="28"/>
          <w:szCs w:val="28"/>
        </w:rPr>
      </w:pPr>
      <w:r w:rsidRPr="00635E66">
        <w:rPr>
          <w:rFonts w:eastAsia="標楷體"/>
          <w:color w:val="0D0D0D" w:themeColor="text1" w:themeTint="F2"/>
          <w:sz w:val="28"/>
          <w:szCs w:val="28"/>
        </w:rPr>
        <w:t>申請日期：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 xml:space="preserve">          </w:t>
      </w:r>
      <w:r w:rsidRPr="00635E66">
        <w:rPr>
          <w:rFonts w:eastAsia="標楷體"/>
          <w:color w:val="0D0D0D" w:themeColor="text1" w:themeTint="F2"/>
          <w:sz w:val="28"/>
          <w:szCs w:val="28"/>
        </w:rPr>
        <w:t>年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 xml:space="preserve">          </w:t>
      </w:r>
      <w:r w:rsidRPr="00635E66">
        <w:rPr>
          <w:rFonts w:eastAsia="標楷體"/>
          <w:color w:val="0D0D0D" w:themeColor="text1" w:themeTint="F2"/>
          <w:sz w:val="28"/>
          <w:szCs w:val="28"/>
        </w:rPr>
        <w:t>月</w:t>
      </w:r>
      <w:r w:rsidRPr="00635E66">
        <w:rPr>
          <w:rFonts w:eastAsia="標楷體" w:hint="eastAsia"/>
          <w:color w:val="0D0D0D" w:themeColor="text1" w:themeTint="F2"/>
          <w:sz w:val="28"/>
          <w:szCs w:val="28"/>
        </w:rPr>
        <w:t xml:space="preserve">          </w:t>
      </w:r>
      <w:r w:rsidRPr="00635E66">
        <w:rPr>
          <w:rFonts w:eastAsia="標楷體"/>
          <w:color w:val="0D0D0D" w:themeColor="text1" w:themeTint="F2"/>
          <w:sz w:val="28"/>
          <w:szCs w:val="28"/>
        </w:rPr>
        <w:t>日</w:t>
      </w:r>
    </w:p>
    <w:p w:rsidR="00635E66" w:rsidRPr="00291DFD" w:rsidRDefault="00635E66" w:rsidP="00635E66">
      <w:pPr>
        <w:widowControl/>
        <w:spacing w:beforeLines="100" w:before="360" w:line="500" w:lineRule="exact"/>
        <w:rPr>
          <w:rFonts w:ascii="標楷體" w:eastAsia="標楷體" w:hAnsi="標楷體"/>
          <w:color w:val="0D0D0D" w:themeColor="text1" w:themeTint="F2"/>
          <w:spacing w:val="20"/>
          <w:szCs w:val="24"/>
        </w:rPr>
      </w:pPr>
      <w:r w:rsidRPr="00291DFD">
        <w:rPr>
          <w:rFonts w:ascii="標楷體" w:eastAsia="標楷體" w:hAnsi="標楷體" w:hint="eastAsia"/>
          <w:color w:val="0D0D0D" w:themeColor="text1" w:themeTint="F2"/>
          <w:spacing w:val="20"/>
          <w:szCs w:val="24"/>
        </w:rPr>
        <w:t>聯絡人：中華民國藥師公會全國聯合會 (02)2595-3856*122郭湘芸</w:t>
      </w:r>
    </w:p>
    <w:p w:rsidR="00635E66" w:rsidRPr="00291DFD" w:rsidRDefault="00635E66" w:rsidP="00635E66">
      <w:pPr>
        <w:widowControl/>
        <w:spacing w:line="500" w:lineRule="exact"/>
        <w:rPr>
          <w:rFonts w:ascii="標楷體" w:eastAsia="標楷體" w:hAnsi="標楷體"/>
          <w:color w:val="0D0D0D" w:themeColor="text1" w:themeTint="F2"/>
          <w:spacing w:val="20"/>
          <w:szCs w:val="24"/>
        </w:rPr>
      </w:pPr>
      <w:r w:rsidRPr="00291DFD">
        <w:rPr>
          <w:rFonts w:ascii="標楷體" w:eastAsia="標楷體" w:hAnsi="標楷體" w:hint="eastAsia"/>
          <w:color w:val="0D0D0D" w:themeColor="text1" w:themeTint="F2"/>
          <w:spacing w:val="20"/>
          <w:szCs w:val="24"/>
        </w:rPr>
        <w:t>地  址：104台北市中山區民權東路一段67號5樓</w:t>
      </w:r>
    </w:p>
    <w:p w:rsidR="00635E66" w:rsidRPr="00291DFD" w:rsidRDefault="00635E66" w:rsidP="00635E66">
      <w:pPr>
        <w:widowControl/>
        <w:spacing w:line="500" w:lineRule="exact"/>
        <w:rPr>
          <w:rFonts w:ascii="標楷體" w:eastAsia="標楷體" w:hAnsi="標楷體"/>
          <w:color w:val="0D0D0D" w:themeColor="text1" w:themeTint="F2"/>
          <w:spacing w:val="20"/>
          <w:szCs w:val="24"/>
        </w:rPr>
      </w:pPr>
      <w:r w:rsidRPr="00291DFD">
        <w:rPr>
          <w:rFonts w:ascii="標楷體" w:eastAsia="標楷體" w:hAnsi="標楷體" w:hint="eastAsia"/>
          <w:color w:val="0D0D0D" w:themeColor="text1" w:themeTint="F2"/>
          <w:spacing w:val="20"/>
          <w:szCs w:val="24"/>
        </w:rPr>
        <w:t>E-mail：</w:t>
      </w:r>
      <w:r w:rsidRPr="00291DFD">
        <w:rPr>
          <w:rFonts w:ascii="標楷體" w:eastAsia="標楷體" w:hAnsi="標楷體"/>
          <w:color w:val="0D0D0D" w:themeColor="text1" w:themeTint="F2"/>
          <w:spacing w:val="20"/>
          <w:szCs w:val="24"/>
        </w:rPr>
        <w:t>ftpa03@taiwan-pharma.org.tw</w:t>
      </w:r>
    </w:p>
    <w:p w:rsidR="00635E66" w:rsidRPr="00635E66" w:rsidRDefault="00635E66" w:rsidP="00635E66">
      <w:pPr>
        <w:widowControl/>
        <w:rPr>
          <w:rFonts w:ascii="新細明體" w:eastAsia="華康標楷體" w:hAnsi="新細明體"/>
          <w:color w:val="0D0D0D" w:themeColor="text1" w:themeTint="F2"/>
          <w:spacing w:val="20"/>
          <w:sz w:val="40"/>
          <w:szCs w:val="20"/>
        </w:rPr>
      </w:pPr>
      <w:r w:rsidRPr="00635E66">
        <w:rPr>
          <w:rFonts w:ascii="新細明體" w:eastAsia="華康標楷體" w:hAnsi="新細明體"/>
          <w:color w:val="0D0D0D" w:themeColor="text1" w:themeTint="F2"/>
          <w:spacing w:val="20"/>
          <w:sz w:val="40"/>
          <w:szCs w:val="20"/>
        </w:rPr>
        <w:br w:type="page"/>
      </w:r>
      <w:r w:rsidRPr="00635E66">
        <w:rPr>
          <w:rFonts w:eastAsia="標楷體"/>
          <w:color w:val="0D0D0D" w:themeColor="text1" w:themeTint="F2"/>
          <w:sz w:val="28"/>
          <w:szCs w:val="28"/>
          <w:shd w:val="pct15" w:color="auto" w:fill="FFFFFF"/>
        </w:rPr>
        <w:lastRenderedPageBreak/>
        <w:t>附件</w:t>
      </w:r>
      <w:r w:rsidRPr="00635E66">
        <w:rPr>
          <w:rFonts w:eastAsia="標楷體" w:hint="eastAsia"/>
          <w:color w:val="0D0D0D" w:themeColor="text1" w:themeTint="F2"/>
          <w:sz w:val="28"/>
          <w:szCs w:val="28"/>
          <w:shd w:val="pct15" w:color="auto" w:fill="FFFFFF"/>
        </w:rPr>
        <w:t>2</w:t>
      </w:r>
    </w:p>
    <w:p w:rsidR="00635E66" w:rsidRPr="00635E66" w:rsidRDefault="00635E66" w:rsidP="00635E66">
      <w:pPr>
        <w:widowControl/>
        <w:jc w:val="center"/>
        <w:rPr>
          <w:rFonts w:ascii="標楷體" w:eastAsia="標楷體" w:hAnsi="標楷體"/>
          <w:color w:val="0D0D0D" w:themeColor="text1" w:themeTint="F2"/>
          <w:spacing w:val="20"/>
          <w:sz w:val="40"/>
          <w:szCs w:val="20"/>
        </w:rPr>
      </w:pPr>
      <w:r w:rsidRPr="00635E66">
        <w:rPr>
          <w:rFonts w:ascii="標楷體" w:eastAsia="標楷體" w:hAnsi="標楷體" w:hint="eastAsia"/>
          <w:color w:val="0D0D0D" w:themeColor="text1" w:themeTint="F2"/>
          <w:spacing w:val="20"/>
          <w:sz w:val="40"/>
          <w:szCs w:val="20"/>
        </w:rPr>
        <w:t>中華民國藥師公會全國聯合會領據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674"/>
        <w:gridCol w:w="2233"/>
        <w:gridCol w:w="3119"/>
      </w:tblGrid>
      <w:tr w:rsidR="00635E66" w:rsidRPr="00635E66" w:rsidTr="009A15F4">
        <w:trPr>
          <w:trHeight w:hRule="exact" w:val="794"/>
        </w:trPr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具領人姓名</w:t>
            </w:r>
          </w:p>
        </w:tc>
        <w:tc>
          <w:tcPr>
            <w:tcW w:w="2674" w:type="dxa"/>
            <w:vAlign w:val="center"/>
          </w:tcPr>
          <w:p w:rsidR="00635E66" w:rsidRPr="00635E66" w:rsidRDefault="00635E66" w:rsidP="00635E66">
            <w:pPr>
              <w:widowControl/>
              <w:jc w:val="center"/>
              <w:rPr>
                <w:rFonts w:ascii="標楷體" w:eastAsia="標楷體" w:hAnsi="標楷體" w:cs="新細明體"/>
                <w:color w:val="0D0D0D" w:themeColor="text1" w:themeTint="F2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635E66" w:rsidRPr="00635E66" w:rsidRDefault="00635E66" w:rsidP="00635E66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</w:p>
        </w:tc>
      </w:tr>
      <w:tr w:rsidR="00635E66" w:rsidRPr="00635E66" w:rsidTr="009A15F4">
        <w:trPr>
          <w:trHeight w:hRule="exact" w:val="1543"/>
        </w:trPr>
        <w:tc>
          <w:tcPr>
            <w:tcW w:w="232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說明</w:t>
            </w:r>
          </w:p>
        </w:tc>
        <w:tc>
          <w:tcPr>
            <w:tcW w:w="8026" w:type="dxa"/>
            <w:gridSpan w:val="3"/>
            <w:vAlign w:val="center"/>
          </w:tcPr>
          <w:p w:rsidR="00635E66" w:rsidRPr="00635E66" w:rsidRDefault="00635E66" w:rsidP="00635E66">
            <w:pPr>
              <w:jc w:val="both"/>
              <w:rPr>
                <w:rFonts w:ascii="標楷體" w:eastAsia="標楷體" w:hAnsi="標楷體" w:cs="Arial"/>
                <w:color w:val="0D0D0D" w:themeColor="text1" w:themeTint="F2"/>
                <w:sz w:val="32"/>
                <w:szCs w:val="32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藥師公會全國聯合會112年中藥繼續教育課程補助講師費</w:t>
            </w:r>
            <w:r w:rsidRPr="00635E66"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  <w:br/>
            </w: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課程主題:</w:t>
            </w:r>
          </w:p>
        </w:tc>
      </w:tr>
      <w:tr w:rsidR="00635E66" w:rsidRPr="00635E66" w:rsidTr="009A15F4">
        <w:trPr>
          <w:trHeight w:hRule="exact" w:val="948"/>
        </w:trPr>
        <w:tc>
          <w:tcPr>
            <w:tcW w:w="232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合計金額</w:t>
            </w:r>
          </w:p>
        </w:tc>
        <w:tc>
          <w:tcPr>
            <w:tcW w:w="8026" w:type="dxa"/>
            <w:gridSpan w:val="3"/>
            <w:vAlign w:val="center"/>
          </w:tcPr>
          <w:p w:rsidR="00635E66" w:rsidRPr="00635E66" w:rsidRDefault="00635E66" w:rsidP="00635E66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新台幣</w:t>
            </w:r>
            <w:r w:rsidRPr="00635E66">
              <w:rPr>
                <w:rFonts w:ascii="標楷體" w:eastAsia="標楷體" w:hAnsi="標楷體" w:hint="eastAsia"/>
                <w:dstrike/>
                <w:color w:val="0D0D0D" w:themeColor="text1" w:themeTint="F2"/>
                <w:sz w:val="28"/>
                <w:szCs w:val="28"/>
              </w:rPr>
              <w:t xml:space="preserve">   萬</w:t>
            </w: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     仟      佰      拾     元整（NT$      </w:t>
            </w: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）</w:t>
            </w:r>
          </w:p>
        </w:tc>
      </w:tr>
      <w:tr w:rsidR="00635E66" w:rsidRPr="00635E66" w:rsidTr="009A15F4">
        <w:trPr>
          <w:trHeight w:hRule="exact" w:val="794"/>
        </w:trPr>
        <w:tc>
          <w:tcPr>
            <w:tcW w:w="232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戶籍地址</w:t>
            </w:r>
          </w:p>
        </w:tc>
        <w:tc>
          <w:tcPr>
            <w:tcW w:w="8026" w:type="dxa"/>
            <w:gridSpan w:val="3"/>
            <w:vAlign w:val="center"/>
          </w:tcPr>
          <w:p w:rsidR="00635E66" w:rsidRPr="00635E66" w:rsidRDefault="00635E66" w:rsidP="00635E66">
            <w:pPr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</w:p>
        </w:tc>
      </w:tr>
      <w:tr w:rsidR="00635E66" w:rsidRPr="00635E66" w:rsidTr="009A15F4">
        <w:trPr>
          <w:trHeight w:hRule="exact" w:val="918"/>
        </w:trPr>
        <w:tc>
          <w:tcPr>
            <w:tcW w:w="232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通訊地址</w:t>
            </w:r>
          </w:p>
        </w:tc>
        <w:tc>
          <w:tcPr>
            <w:tcW w:w="8026" w:type="dxa"/>
            <w:gridSpan w:val="3"/>
            <w:vAlign w:val="center"/>
          </w:tcPr>
          <w:p w:rsidR="00635E66" w:rsidRPr="00635E66" w:rsidRDefault="00635E66" w:rsidP="00635E66">
            <w:pPr>
              <w:ind w:leftChars="9" w:left="5900" w:hangingChars="1837" w:hanging="5878"/>
              <w:jc w:val="both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 xml:space="preserve">□同上    </w:t>
            </w:r>
          </w:p>
          <w:p w:rsidR="00635E66" w:rsidRPr="00635E66" w:rsidRDefault="00635E66" w:rsidP="00635E66">
            <w:pPr>
              <w:ind w:leftChars="9" w:left="5900" w:hangingChars="1837" w:hanging="5878"/>
              <w:jc w:val="both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</w:p>
        </w:tc>
      </w:tr>
      <w:tr w:rsidR="00635E66" w:rsidRPr="00635E66" w:rsidTr="009A15F4">
        <w:trPr>
          <w:trHeight w:hRule="exact" w:val="794"/>
        </w:trPr>
        <w:tc>
          <w:tcPr>
            <w:tcW w:w="232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電話</w:t>
            </w:r>
          </w:p>
        </w:tc>
        <w:tc>
          <w:tcPr>
            <w:tcW w:w="2674" w:type="dxa"/>
            <w:vAlign w:val="center"/>
          </w:tcPr>
          <w:p w:rsidR="00635E66" w:rsidRPr="00635E66" w:rsidRDefault="00635E66" w:rsidP="00635E66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635E66" w:rsidRPr="00635E66" w:rsidRDefault="00635E66" w:rsidP="00635E66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具領人簽章</w:t>
            </w:r>
          </w:p>
        </w:tc>
        <w:tc>
          <w:tcPr>
            <w:tcW w:w="3119" w:type="dxa"/>
            <w:vAlign w:val="center"/>
          </w:tcPr>
          <w:p w:rsidR="00635E66" w:rsidRPr="00635E66" w:rsidRDefault="00635E66" w:rsidP="00635E66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</w:p>
        </w:tc>
      </w:tr>
      <w:tr w:rsidR="00635E66" w:rsidRPr="00635E66" w:rsidTr="009A15F4">
        <w:trPr>
          <w:trHeight w:hRule="exact" w:val="794"/>
        </w:trPr>
        <w:tc>
          <w:tcPr>
            <w:tcW w:w="10349" w:type="dxa"/>
            <w:gridSpan w:val="4"/>
            <w:vAlign w:val="center"/>
          </w:tcPr>
          <w:p w:rsidR="00635E66" w:rsidRPr="00635E66" w:rsidRDefault="00635E66" w:rsidP="00635E66">
            <w:pPr>
              <w:wordWrap w:val="0"/>
              <w:ind w:rightChars="200" w:right="480"/>
              <w:jc w:val="right"/>
              <w:rPr>
                <w:rFonts w:ascii="標楷體" w:eastAsia="標楷體" w:hAnsi="標楷體"/>
                <w:color w:val="0D0D0D" w:themeColor="text1" w:themeTint="F2"/>
                <w:sz w:val="32"/>
                <w:szCs w:val="20"/>
              </w:rPr>
            </w:pPr>
            <w:r w:rsidRPr="00635E66">
              <w:rPr>
                <w:rFonts w:ascii="標楷體" w:eastAsia="標楷體" w:hAnsi="標楷體" w:hint="eastAsia"/>
                <w:color w:val="0D0D0D" w:themeColor="text1" w:themeTint="F2"/>
                <w:sz w:val="32"/>
                <w:szCs w:val="20"/>
              </w:rPr>
              <w:t>中華民國 112 年   月   日</w:t>
            </w:r>
          </w:p>
        </w:tc>
      </w:tr>
    </w:tbl>
    <w:p w:rsidR="00635E66" w:rsidRPr="00635E66" w:rsidRDefault="00635E66" w:rsidP="00635E66">
      <w:pPr>
        <w:rPr>
          <w:rFonts w:ascii="標楷體" w:eastAsia="標楷體" w:hAnsi="標楷體"/>
          <w:color w:val="0D0D0D" w:themeColor="text1" w:themeTint="F2"/>
          <w:sz w:val="32"/>
          <w:szCs w:val="20"/>
          <w:u w:val="dotDotDash"/>
        </w:rPr>
      </w:pPr>
    </w:p>
    <w:p w:rsidR="00635E66" w:rsidRPr="00635E66" w:rsidRDefault="00635E66" w:rsidP="00635E66">
      <w:pPr>
        <w:adjustRightInd w:val="0"/>
        <w:snapToGrid w:val="0"/>
        <w:jc w:val="both"/>
        <w:textDirection w:val="lrTbV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635E66" w:rsidRPr="00635E66" w:rsidRDefault="00635E66" w:rsidP="00635E66">
      <w:pPr>
        <w:adjustRightInd w:val="0"/>
        <w:jc w:val="center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635E66">
        <w:rPr>
          <w:rFonts w:ascii="標楷體" w:eastAsia="標楷體" w:hAnsi="標楷體"/>
          <w:color w:val="000000"/>
          <w:sz w:val="28"/>
          <w:szCs w:val="28"/>
        </w:rPr>
        <w:t>(請附帳戶資料)</w:t>
      </w:r>
    </w:p>
    <w:p w:rsidR="00635E66" w:rsidRDefault="00635E66" w:rsidP="00635E66">
      <w:pPr>
        <w:widowControl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635E66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br w:type="page"/>
      </w:r>
    </w:p>
    <w:p w:rsidR="00635E66" w:rsidRPr="00635E66" w:rsidRDefault="00635E66" w:rsidP="00635E66">
      <w:pPr>
        <w:widowControl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06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1"/>
      </w:tblGrid>
      <w:tr w:rsidR="00635E66" w:rsidRPr="00635E66" w:rsidTr="009A15F4">
        <w:trPr>
          <w:trHeight w:val="250"/>
          <w:jc w:val="center"/>
        </w:trPr>
        <w:tc>
          <w:tcPr>
            <w:tcW w:w="10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35E66">
              <w:rPr>
                <w:rFonts w:ascii="標楷體" w:eastAsia="標楷體" w:hAnsi="標楷體" w:cs="Times New Roman" w:hint="eastAsia"/>
                <w:sz w:val="32"/>
                <w:szCs w:val="32"/>
              </w:rPr>
              <w:t>支 出 傳 票 黏 貼 處</w:t>
            </w:r>
          </w:p>
        </w:tc>
      </w:tr>
    </w:tbl>
    <w:p w:rsidR="00635E66" w:rsidRPr="00635E66" w:rsidRDefault="00635E66" w:rsidP="00635E66">
      <w:pPr>
        <w:rPr>
          <w:rFonts w:ascii="標楷體" w:eastAsia="標楷體" w:hAnsi="標楷體" w:cs="Times New Roman"/>
          <w:szCs w:val="24"/>
        </w:rPr>
      </w:pPr>
    </w:p>
    <w:p w:rsidR="00635E66" w:rsidRPr="00635E66" w:rsidRDefault="00635E66" w:rsidP="00635E66">
      <w:pPr>
        <w:jc w:val="center"/>
        <w:rPr>
          <w:rFonts w:ascii="標楷體" w:eastAsia="標楷體" w:hAnsi="標楷體" w:cs="Times New Roman"/>
          <w:sz w:val="32"/>
          <w:szCs w:val="32"/>
          <w:u w:val="double"/>
        </w:rPr>
      </w:pPr>
      <w:r w:rsidRPr="00635E66">
        <w:rPr>
          <w:rFonts w:ascii="標楷體" w:eastAsia="標楷體" w:hAnsi="標楷體" w:cs="Times New Roman" w:hint="eastAsia"/>
          <w:sz w:val="32"/>
          <w:szCs w:val="32"/>
          <w:u w:val="double"/>
        </w:rPr>
        <w:t>中華民國藥師公會全國聯合會</w:t>
      </w:r>
    </w:p>
    <w:p w:rsidR="00635E66" w:rsidRPr="00635E66" w:rsidRDefault="00635E66" w:rsidP="00635E66">
      <w:pPr>
        <w:spacing w:beforeLines="50" w:before="18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635E66">
        <w:rPr>
          <w:rFonts w:ascii="標楷體" w:eastAsia="標楷體" w:hAnsi="標楷體" w:cs="Times New Roman" w:hint="eastAsia"/>
          <w:b/>
          <w:sz w:val="40"/>
          <w:szCs w:val="40"/>
        </w:rPr>
        <w:t>出 差 旅 費 申 請 單</w:t>
      </w:r>
    </w:p>
    <w:p w:rsidR="00635E66" w:rsidRPr="00635E66" w:rsidRDefault="00635E66" w:rsidP="00635E66">
      <w:pPr>
        <w:wordWrap w:val="0"/>
        <w:spacing w:beforeLines="50" w:before="180"/>
        <w:jc w:val="right"/>
        <w:rPr>
          <w:rFonts w:ascii="標楷體" w:eastAsia="標楷體" w:hAnsi="標楷體" w:cs="Times New Roman"/>
          <w:b/>
          <w:sz w:val="40"/>
          <w:szCs w:val="40"/>
        </w:rPr>
      </w:pPr>
      <w:r w:rsidRPr="00635E66">
        <w:rPr>
          <w:rFonts w:ascii="標楷體" w:eastAsia="標楷體" w:hAnsi="標楷體" w:cs="Times New Roman" w:hint="eastAsia"/>
          <w:sz w:val="26"/>
          <w:szCs w:val="26"/>
        </w:rPr>
        <w:t>申請日期：112年   月   日</w:t>
      </w:r>
    </w:p>
    <w:tbl>
      <w:tblPr>
        <w:tblpPr w:leftFromText="180" w:rightFromText="180" w:vertAnchor="text" w:horzAnchor="margin" w:tblpXSpec="center" w:tblpY="315"/>
        <w:tblW w:w="10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564"/>
        <w:gridCol w:w="1223"/>
        <w:gridCol w:w="343"/>
        <w:gridCol w:w="709"/>
        <w:gridCol w:w="708"/>
        <w:gridCol w:w="851"/>
        <w:gridCol w:w="500"/>
        <w:gridCol w:w="209"/>
        <w:gridCol w:w="708"/>
        <w:gridCol w:w="277"/>
        <w:gridCol w:w="574"/>
        <w:gridCol w:w="709"/>
        <w:gridCol w:w="708"/>
        <w:gridCol w:w="709"/>
        <w:gridCol w:w="709"/>
        <w:gridCol w:w="850"/>
      </w:tblGrid>
      <w:tr w:rsidR="00635E66" w:rsidRPr="00635E66" w:rsidTr="009A15F4">
        <w:trPr>
          <w:trHeight w:val="730"/>
        </w:trPr>
        <w:tc>
          <w:tcPr>
            <w:tcW w:w="1106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="100" w:before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334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E66" w:rsidRPr="00635E66" w:rsidRDefault="00635E66" w:rsidP="009A15F4">
            <w:pPr>
              <w:spacing w:before="100" w:beforeAutospacing="1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19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職別</w:t>
            </w:r>
          </w:p>
        </w:tc>
        <w:tc>
          <w:tcPr>
            <w:tcW w:w="4259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5E66" w:rsidRPr="00635E66" w:rsidRDefault="00635E66" w:rsidP="009A15F4">
            <w:pPr>
              <w:spacing w:before="100" w:beforeAutospacing="1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635E66" w:rsidRPr="00635E66" w:rsidTr="009A15F4">
        <w:trPr>
          <w:trHeight w:val="696"/>
        </w:trPr>
        <w:tc>
          <w:tcPr>
            <w:tcW w:w="232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="100" w:before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出差事由</w:t>
            </w:r>
          </w:p>
        </w:tc>
        <w:tc>
          <w:tcPr>
            <w:tcW w:w="85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spacing w:line="240" w:lineRule="atLeast"/>
              <w:ind w:leftChars="72" w:left="173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藥師公會全國聯合會112年中藥繼續教育課程</w:t>
            </w:r>
          </w:p>
        </w:tc>
      </w:tr>
      <w:tr w:rsidR="00635E66" w:rsidRPr="00635E66" w:rsidTr="009A15F4">
        <w:trPr>
          <w:trHeight w:val="489"/>
        </w:trPr>
        <w:tc>
          <w:tcPr>
            <w:tcW w:w="11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起   訖</w:t>
            </w:r>
          </w:p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地   點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去程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回程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計程車資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住宿費用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雜費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領款人簽章</w:t>
            </w:r>
          </w:p>
        </w:tc>
      </w:tr>
      <w:tr w:rsidR="00635E66" w:rsidRPr="00635E66" w:rsidTr="009A15F4">
        <w:trPr>
          <w:trHeight w:val="489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5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飛機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高鐵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自強號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飛機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高鐵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>自強號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5E66" w:rsidRPr="00635E66" w:rsidTr="009A15F4">
        <w:trPr>
          <w:trHeight w:val="489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E66" w:rsidRPr="00635E66" w:rsidTr="009A15F4">
        <w:trPr>
          <w:trHeight w:val="551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rPr>
                <w:rFonts w:ascii="標楷體" w:eastAsia="標楷體" w:hAnsi="標楷體" w:cs="Times New Roman"/>
                <w:szCs w:val="24"/>
              </w:rPr>
            </w:pPr>
            <w:r w:rsidRPr="00635E6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35E66" w:rsidRPr="00635E66" w:rsidRDefault="00635E66" w:rsidP="009A15F4">
            <w:pPr>
              <w:spacing w:beforeLines="150" w:before="5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5E66" w:rsidRPr="00635E66" w:rsidTr="009A15F4">
        <w:trPr>
          <w:trHeight w:val="489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35E66" w:rsidRPr="00635E66" w:rsidRDefault="00635E66" w:rsidP="009A15F4">
            <w:pPr>
              <w:spacing w:beforeLines="150" w:before="5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5E66" w:rsidRPr="00635E66" w:rsidTr="009A15F4">
        <w:trPr>
          <w:trHeight w:val="489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E66" w:rsidRPr="00635E66" w:rsidRDefault="00635E66" w:rsidP="009A15F4">
            <w:pPr>
              <w:spacing w:beforeLines="150" w:before="5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5E66" w:rsidRPr="00635E66" w:rsidRDefault="00635E66" w:rsidP="009A15F4">
            <w:pPr>
              <w:spacing w:beforeLines="150" w:before="5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5E66" w:rsidRPr="00635E66" w:rsidTr="009A15F4">
        <w:trPr>
          <w:trHeight w:val="386"/>
        </w:trPr>
        <w:tc>
          <w:tcPr>
            <w:tcW w:w="10893" w:type="dxa"/>
            <w:gridSpan w:val="1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合計金額：</w:t>
            </w:r>
            <w:r w:rsidRPr="00635E66">
              <w:rPr>
                <w:rFonts w:ascii="標楷體" w:eastAsia="標楷體" w:hAnsi="標楷體" w:cs="Times New Roman" w:hint="eastAsia"/>
                <w:dstrike/>
                <w:sz w:val="28"/>
                <w:szCs w:val="28"/>
              </w:rPr>
              <w:t xml:space="preserve">       拾       萬</w:t>
            </w: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千       佰       拾      元整</w:t>
            </w:r>
          </w:p>
        </w:tc>
      </w:tr>
      <w:tr w:rsidR="00635E66" w:rsidRPr="00635E66" w:rsidTr="009A15F4">
        <w:trPr>
          <w:trHeight w:val="430"/>
        </w:trPr>
        <w:tc>
          <w:tcPr>
            <w:tcW w:w="10893" w:type="dxa"/>
            <w:gridSpan w:val="1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E66" w:rsidRPr="00635E66" w:rsidRDefault="00635E66" w:rsidP="009A15F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5E66">
              <w:rPr>
                <w:rFonts w:ascii="標楷體" w:eastAsia="標楷體" w:hAnsi="標楷體" w:cs="Times New Roman" w:hint="eastAsia"/>
                <w:sz w:val="28"/>
                <w:szCs w:val="28"/>
              </w:rPr>
              <w:t>1、請款事由請詳實填寫，並應與申請人之職責相稱。</w:t>
            </w:r>
          </w:p>
        </w:tc>
      </w:tr>
    </w:tbl>
    <w:p w:rsidR="00635E66" w:rsidRPr="00635E66" w:rsidRDefault="00635E66" w:rsidP="00635E66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10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6"/>
      </w:tblGrid>
      <w:tr w:rsidR="00635E66" w:rsidRPr="00635E66" w:rsidTr="009A15F4">
        <w:trPr>
          <w:trHeight w:val="495"/>
          <w:jc w:val="center"/>
        </w:trPr>
        <w:tc>
          <w:tcPr>
            <w:tcW w:w="11006" w:type="dxa"/>
            <w:vAlign w:val="center"/>
          </w:tcPr>
          <w:p w:rsidR="00635E66" w:rsidRPr="00635E66" w:rsidRDefault="00635E66" w:rsidP="009A15F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35E66">
              <w:rPr>
                <w:rFonts w:ascii="標楷體" w:eastAsia="標楷體" w:hAnsi="標楷體" w:cs="Times New Roman" w:hint="eastAsia"/>
                <w:sz w:val="32"/>
                <w:szCs w:val="32"/>
              </w:rPr>
              <w:t>黏 貼 單 據 處</w:t>
            </w:r>
          </w:p>
        </w:tc>
      </w:tr>
    </w:tbl>
    <w:p w:rsidR="00635E66" w:rsidRDefault="00635E66">
      <w:pPr>
        <w:widowControl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br w:type="page"/>
      </w:r>
    </w:p>
    <w:p w:rsidR="00635E66" w:rsidRPr="00635E66" w:rsidRDefault="00635E66" w:rsidP="00635E66">
      <w:pPr>
        <w:widowControl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sectPr w:rsidR="00635E66" w:rsidRPr="00635E66" w:rsidSect="009A15F4">
          <w:pgSz w:w="11906" w:h="16838"/>
          <w:pgMar w:top="1134" w:right="720" w:bottom="851" w:left="720" w:header="851" w:footer="474" w:gutter="0"/>
          <w:cols w:space="425"/>
          <w:titlePg/>
          <w:docGrid w:type="lines" w:linePitch="360"/>
        </w:sectPr>
      </w:pPr>
    </w:p>
    <w:p w:rsidR="00635E66" w:rsidRPr="00635E66" w:rsidRDefault="00635E66" w:rsidP="00635E66">
      <w:pPr>
        <w:widowControl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sectPr w:rsidR="00635E66" w:rsidRPr="00635E66" w:rsidSect="009A15F4">
          <w:pgSz w:w="16838" w:h="11906" w:orient="landscape"/>
          <w:pgMar w:top="720" w:right="1134" w:bottom="720" w:left="851" w:header="851" w:footer="474" w:gutter="0"/>
          <w:cols w:space="425"/>
          <w:titlePg/>
          <w:docGrid w:type="lines" w:linePitch="360"/>
        </w:sectPr>
      </w:pPr>
      <w:bookmarkStart w:id="0" w:name="_GoBack"/>
      <w:bookmarkEnd w:id="0"/>
    </w:p>
    <w:p w:rsidR="008603AB" w:rsidRPr="00635E66" w:rsidRDefault="008603AB" w:rsidP="00635E66">
      <w:pPr>
        <w:widowControl/>
      </w:pPr>
    </w:p>
    <w:sectPr w:rsidR="008603AB" w:rsidRPr="00635E66" w:rsidSect="00D53162">
      <w:footerReference w:type="default" r:id="rId10"/>
      <w:footerReference w:type="first" r:id="rId11"/>
      <w:type w:val="continuous"/>
      <w:pgSz w:w="11906" w:h="16838" w:code="9"/>
      <w:pgMar w:top="1134" w:right="849" w:bottom="1440" w:left="1134" w:header="851" w:footer="866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EB" w:rsidRDefault="00B566EB" w:rsidP="00233594">
      <w:r>
        <w:separator/>
      </w:r>
    </w:p>
  </w:endnote>
  <w:endnote w:type="continuationSeparator" w:id="0">
    <w:p w:rsidR="00B566EB" w:rsidRDefault="00B566EB" w:rsidP="002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187876"/>
      <w:docPartObj>
        <w:docPartGallery w:val="Page Numbers (Bottom of Page)"/>
        <w:docPartUnique/>
      </w:docPartObj>
    </w:sdtPr>
    <w:sdtEndPr/>
    <w:sdtContent>
      <w:p w:rsidR="009A15F4" w:rsidRDefault="009A15F4" w:rsidP="009A1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78" w:rsidRPr="000A1D7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468604"/>
      <w:docPartObj>
        <w:docPartGallery w:val="Page Numbers (Bottom of Page)"/>
        <w:docPartUnique/>
      </w:docPartObj>
    </w:sdtPr>
    <w:sdtEndPr/>
    <w:sdtContent>
      <w:p w:rsidR="009A15F4" w:rsidRDefault="009A1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78" w:rsidRPr="000A1D78">
          <w:rPr>
            <w:noProof/>
            <w:lang w:val="zh-TW"/>
          </w:rPr>
          <w:t>4</w:t>
        </w:r>
        <w:r>
          <w:fldChar w:fldCharType="end"/>
        </w:r>
      </w:p>
    </w:sdtContent>
  </w:sdt>
  <w:p w:rsidR="009A15F4" w:rsidRDefault="009A15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670835"/>
      <w:docPartObj>
        <w:docPartGallery w:val="Page Numbers (Bottom of Page)"/>
        <w:docPartUnique/>
      </w:docPartObj>
    </w:sdtPr>
    <w:sdtEndPr/>
    <w:sdtContent>
      <w:p w:rsidR="009A15F4" w:rsidRDefault="009A15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5A" w:rsidRPr="009D6B5A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F4" w:rsidRDefault="009A15F4">
    <w:pPr>
      <w:pStyle w:val="a5"/>
      <w:jc w:val="center"/>
    </w:pPr>
  </w:p>
  <w:p w:rsidR="009A15F4" w:rsidRDefault="009A1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EB" w:rsidRDefault="00B566EB" w:rsidP="00233594">
      <w:r>
        <w:separator/>
      </w:r>
    </w:p>
  </w:footnote>
  <w:footnote w:type="continuationSeparator" w:id="0">
    <w:p w:rsidR="00B566EB" w:rsidRDefault="00B566EB" w:rsidP="0023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8A0"/>
    <w:multiLevelType w:val="hybridMultilevel"/>
    <w:tmpl w:val="66EAAA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7416EF6"/>
    <w:multiLevelType w:val="hybridMultilevel"/>
    <w:tmpl w:val="BA04DC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AD1F94"/>
    <w:multiLevelType w:val="hybridMultilevel"/>
    <w:tmpl w:val="628AD262"/>
    <w:lvl w:ilvl="0" w:tplc="23ACF7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D22BB0"/>
    <w:multiLevelType w:val="hybridMultilevel"/>
    <w:tmpl w:val="3D74FF5C"/>
    <w:lvl w:ilvl="0" w:tplc="27788170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0B2823F8"/>
    <w:multiLevelType w:val="hybridMultilevel"/>
    <w:tmpl w:val="BA04DC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D2A46F7"/>
    <w:multiLevelType w:val="hybridMultilevel"/>
    <w:tmpl w:val="4A04FBD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DA1171E"/>
    <w:multiLevelType w:val="hybridMultilevel"/>
    <w:tmpl w:val="0CCE76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1953EE8"/>
    <w:multiLevelType w:val="hybridMultilevel"/>
    <w:tmpl w:val="4FE699EE"/>
    <w:lvl w:ilvl="0" w:tplc="63344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24CE9"/>
    <w:multiLevelType w:val="hybridMultilevel"/>
    <w:tmpl w:val="9C4A5A9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4FF3DA9"/>
    <w:multiLevelType w:val="hybridMultilevel"/>
    <w:tmpl w:val="685044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1DF74DEC"/>
    <w:multiLevelType w:val="hybridMultilevel"/>
    <w:tmpl w:val="2220A5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1F704A97"/>
    <w:multiLevelType w:val="hybridMultilevel"/>
    <w:tmpl w:val="AC1426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23313C6D"/>
    <w:multiLevelType w:val="hybridMultilevel"/>
    <w:tmpl w:val="C9C642A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34B2B14"/>
    <w:multiLevelType w:val="hybridMultilevel"/>
    <w:tmpl w:val="E45C5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E2421"/>
    <w:multiLevelType w:val="hybridMultilevel"/>
    <w:tmpl w:val="7776787A"/>
    <w:lvl w:ilvl="0" w:tplc="DDF804A4">
      <w:start w:val="1"/>
      <w:numFmt w:val="taiwaneseCountingThousand"/>
      <w:lvlText w:val="%1、"/>
      <w:lvlJc w:val="left"/>
      <w:pPr>
        <w:ind w:left="766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27A6338B"/>
    <w:multiLevelType w:val="hybridMultilevel"/>
    <w:tmpl w:val="EA38E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CA46FF0">
      <w:start w:val="1"/>
      <w:numFmt w:val="taiwaneseCountingThousand"/>
      <w:suff w:val="space"/>
      <w:lvlText w:val="%2、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C75F1B"/>
    <w:multiLevelType w:val="hybridMultilevel"/>
    <w:tmpl w:val="D5C6A4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2B547AC6"/>
    <w:multiLevelType w:val="hybridMultilevel"/>
    <w:tmpl w:val="961C317E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06604A6"/>
    <w:multiLevelType w:val="hybridMultilevel"/>
    <w:tmpl w:val="F71207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4D79F9"/>
    <w:multiLevelType w:val="hybridMultilevel"/>
    <w:tmpl w:val="D5C6A4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32B5011E"/>
    <w:multiLevelType w:val="hybridMultilevel"/>
    <w:tmpl w:val="1CF2F5D4"/>
    <w:lvl w:ilvl="0" w:tplc="54FA76BA">
      <w:start w:val="1"/>
      <w:numFmt w:val="taiwaneseCountingThousand"/>
      <w:lvlText w:val="(%1)"/>
      <w:lvlJc w:val="left"/>
      <w:pPr>
        <w:ind w:left="766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1" w15:restartNumberingAfterBreak="0">
    <w:nsid w:val="3C084418"/>
    <w:multiLevelType w:val="hybridMultilevel"/>
    <w:tmpl w:val="108C4CC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3EF6312A"/>
    <w:multiLevelType w:val="hybridMultilevel"/>
    <w:tmpl w:val="CB646B74"/>
    <w:lvl w:ilvl="0" w:tplc="E9FA9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018F6"/>
    <w:multiLevelType w:val="hybridMultilevel"/>
    <w:tmpl w:val="A3185EB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CDC4955"/>
    <w:multiLevelType w:val="hybridMultilevel"/>
    <w:tmpl w:val="8640BC26"/>
    <w:lvl w:ilvl="0" w:tplc="3CFC0768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2B2B2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AD09F2"/>
    <w:multiLevelType w:val="hybridMultilevel"/>
    <w:tmpl w:val="B92EBA4E"/>
    <w:lvl w:ilvl="0" w:tplc="F96E81C6">
      <w:start w:val="1"/>
      <w:numFmt w:val="ideographLegalTraditional"/>
      <w:suff w:val="space"/>
      <w:lvlText w:val="%1、"/>
      <w:lvlJc w:val="left"/>
      <w:pPr>
        <w:ind w:left="622" w:hanging="395"/>
      </w:pPr>
      <w:rPr>
        <w:rFonts w:ascii="標楷體" w:eastAsia="標楷體" w:hAnsi="標楷體" w:hint="eastAsia"/>
        <w:b/>
        <w:sz w:val="32"/>
        <w:szCs w:val="32"/>
      </w:rPr>
    </w:lvl>
    <w:lvl w:ilvl="1" w:tplc="399CA0A6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33848"/>
    <w:multiLevelType w:val="hybridMultilevel"/>
    <w:tmpl w:val="E5C0B6F6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7" w15:restartNumberingAfterBreak="0">
    <w:nsid w:val="562101D5"/>
    <w:multiLevelType w:val="hybridMultilevel"/>
    <w:tmpl w:val="108C4CC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5769156D"/>
    <w:multiLevelType w:val="hybridMultilevel"/>
    <w:tmpl w:val="693A357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83B20C9"/>
    <w:multiLevelType w:val="hybridMultilevel"/>
    <w:tmpl w:val="DBA29066"/>
    <w:lvl w:ilvl="0" w:tplc="F59861B6">
      <w:start w:val="1"/>
      <w:numFmt w:val="decimal"/>
      <w:lvlText w:val="(%1)"/>
      <w:lvlJc w:val="left"/>
      <w:pPr>
        <w:ind w:left="24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358604F"/>
    <w:multiLevelType w:val="hybridMultilevel"/>
    <w:tmpl w:val="9BB4AF98"/>
    <w:lvl w:ilvl="0" w:tplc="21FC30E2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678779E9"/>
    <w:multiLevelType w:val="hybridMultilevel"/>
    <w:tmpl w:val="6234CFC8"/>
    <w:lvl w:ilvl="0" w:tplc="23ACF7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01C3C55"/>
    <w:multiLevelType w:val="hybridMultilevel"/>
    <w:tmpl w:val="66EAAA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71EE7E39"/>
    <w:multiLevelType w:val="hybridMultilevel"/>
    <w:tmpl w:val="A42837F0"/>
    <w:lvl w:ilvl="0" w:tplc="CAD017DC">
      <w:start w:val="1"/>
      <w:numFmt w:val="decimal"/>
      <w:lvlText w:val="(%1)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4" w15:restartNumberingAfterBreak="0">
    <w:nsid w:val="75E05EC4"/>
    <w:multiLevelType w:val="hybridMultilevel"/>
    <w:tmpl w:val="BC162BBA"/>
    <w:lvl w:ilvl="0" w:tplc="7E029814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  <w:color w:val="2B2B2B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6F03804"/>
    <w:multiLevelType w:val="hybridMultilevel"/>
    <w:tmpl w:val="55C61FA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80B0F30"/>
    <w:multiLevelType w:val="hybridMultilevel"/>
    <w:tmpl w:val="A26CAA60"/>
    <w:lvl w:ilvl="0" w:tplc="CAD017DC">
      <w:start w:val="1"/>
      <w:numFmt w:val="decimal"/>
      <w:lvlText w:val="(%1)"/>
      <w:lvlJc w:val="left"/>
      <w:pPr>
        <w:ind w:left="327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BEA1DE9"/>
    <w:multiLevelType w:val="hybridMultilevel"/>
    <w:tmpl w:val="3D7C20CC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8" w15:restartNumberingAfterBreak="0">
    <w:nsid w:val="7DC24F0A"/>
    <w:multiLevelType w:val="hybridMultilevel"/>
    <w:tmpl w:val="CB0C0016"/>
    <w:lvl w:ilvl="0" w:tplc="04090001">
      <w:start w:val="1"/>
      <w:numFmt w:val="bullet"/>
      <w:lvlText w:val="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39" w15:restartNumberingAfterBreak="0">
    <w:nsid w:val="7F342FCF"/>
    <w:multiLevelType w:val="hybridMultilevel"/>
    <w:tmpl w:val="A704C7E8"/>
    <w:lvl w:ilvl="0" w:tplc="CAD017DC">
      <w:start w:val="1"/>
      <w:numFmt w:val="decimal"/>
      <w:lvlText w:val="(%1)"/>
      <w:lvlJc w:val="left"/>
      <w:pPr>
        <w:ind w:left="32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34"/>
  </w:num>
  <w:num w:numId="5">
    <w:abstractNumId w:val="17"/>
  </w:num>
  <w:num w:numId="6">
    <w:abstractNumId w:val="1"/>
  </w:num>
  <w:num w:numId="7">
    <w:abstractNumId w:val="33"/>
  </w:num>
  <w:num w:numId="8">
    <w:abstractNumId w:val="39"/>
  </w:num>
  <w:num w:numId="9">
    <w:abstractNumId w:val="36"/>
  </w:num>
  <w:num w:numId="10">
    <w:abstractNumId w:val="4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30"/>
  </w:num>
  <w:num w:numId="16">
    <w:abstractNumId w:val="31"/>
  </w:num>
  <w:num w:numId="17">
    <w:abstractNumId w:val="18"/>
  </w:num>
  <w:num w:numId="18">
    <w:abstractNumId w:val="2"/>
  </w:num>
  <w:num w:numId="19">
    <w:abstractNumId w:val="7"/>
  </w:num>
  <w:num w:numId="20">
    <w:abstractNumId w:val="12"/>
  </w:num>
  <w:num w:numId="21">
    <w:abstractNumId w:val="10"/>
  </w:num>
  <w:num w:numId="22">
    <w:abstractNumId w:val="19"/>
  </w:num>
  <w:num w:numId="23">
    <w:abstractNumId w:val="29"/>
  </w:num>
  <w:num w:numId="24">
    <w:abstractNumId w:val="32"/>
  </w:num>
  <w:num w:numId="25">
    <w:abstractNumId w:val="26"/>
  </w:num>
  <w:num w:numId="26">
    <w:abstractNumId w:val="25"/>
  </w:num>
  <w:num w:numId="27">
    <w:abstractNumId w:val="15"/>
  </w:num>
  <w:num w:numId="28">
    <w:abstractNumId w:val="38"/>
  </w:num>
  <w:num w:numId="29">
    <w:abstractNumId w:val="16"/>
  </w:num>
  <w:num w:numId="30">
    <w:abstractNumId w:val="5"/>
  </w:num>
  <w:num w:numId="31">
    <w:abstractNumId w:val="0"/>
  </w:num>
  <w:num w:numId="32">
    <w:abstractNumId w:val="21"/>
  </w:num>
  <w:num w:numId="33">
    <w:abstractNumId w:val="27"/>
  </w:num>
  <w:num w:numId="34">
    <w:abstractNumId w:val="35"/>
  </w:num>
  <w:num w:numId="35">
    <w:abstractNumId w:val="9"/>
  </w:num>
  <w:num w:numId="36">
    <w:abstractNumId w:val="8"/>
  </w:num>
  <w:num w:numId="37">
    <w:abstractNumId w:val="11"/>
  </w:num>
  <w:num w:numId="38">
    <w:abstractNumId w:val="37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E"/>
    <w:rsid w:val="000A1D78"/>
    <w:rsid w:val="000A79B2"/>
    <w:rsid w:val="00103E87"/>
    <w:rsid w:val="00145033"/>
    <w:rsid w:val="001834DE"/>
    <w:rsid w:val="00194C3D"/>
    <w:rsid w:val="001E00D2"/>
    <w:rsid w:val="001E1479"/>
    <w:rsid w:val="00233594"/>
    <w:rsid w:val="00291DFD"/>
    <w:rsid w:val="002B7568"/>
    <w:rsid w:val="00354D44"/>
    <w:rsid w:val="00355881"/>
    <w:rsid w:val="003571EE"/>
    <w:rsid w:val="00412377"/>
    <w:rsid w:val="004259F6"/>
    <w:rsid w:val="004375C0"/>
    <w:rsid w:val="004469C4"/>
    <w:rsid w:val="004C3698"/>
    <w:rsid w:val="00542D45"/>
    <w:rsid w:val="00542E4D"/>
    <w:rsid w:val="005540AC"/>
    <w:rsid w:val="00586394"/>
    <w:rsid w:val="005868BC"/>
    <w:rsid w:val="006118E8"/>
    <w:rsid w:val="00635E66"/>
    <w:rsid w:val="006E7761"/>
    <w:rsid w:val="00701DCB"/>
    <w:rsid w:val="0070406A"/>
    <w:rsid w:val="00716049"/>
    <w:rsid w:val="00763EAD"/>
    <w:rsid w:val="007A44B8"/>
    <w:rsid w:val="007C2425"/>
    <w:rsid w:val="007C52D7"/>
    <w:rsid w:val="007F487F"/>
    <w:rsid w:val="00812674"/>
    <w:rsid w:val="008603AB"/>
    <w:rsid w:val="008630E1"/>
    <w:rsid w:val="008C2B35"/>
    <w:rsid w:val="008F3253"/>
    <w:rsid w:val="008F66DD"/>
    <w:rsid w:val="009A15F4"/>
    <w:rsid w:val="009D6B5A"/>
    <w:rsid w:val="00A41EDF"/>
    <w:rsid w:val="00B047DD"/>
    <w:rsid w:val="00B13800"/>
    <w:rsid w:val="00B52FB1"/>
    <w:rsid w:val="00B566EB"/>
    <w:rsid w:val="00B913D1"/>
    <w:rsid w:val="00CF4BE2"/>
    <w:rsid w:val="00D46755"/>
    <w:rsid w:val="00D53162"/>
    <w:rsid w:val="00D65F93"/>
    <w:rsid w:val="00D86C3A"/>
    <w:rsid w:val="00DC0BCF"/>
    <w:rsid w:val="00E6036A"/>
    <w:rsid w:val="00E7666F"/>
    <w:rsid w:val="00ED4456"/>
    <w:rsid w:val="00EE2FA6"/>
    <w:rsid w:val="00F047C3"/>
    <w:rsid w:val="00F1679E"/>
    <w:rsid w:val="00F9649E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30BCE-0722-4DE3-A58F-FFC333F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5E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635E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594"/>
    <w:rPr>
      <w:sz w:val="20"/>
      <w:szCs w:val="20"/>
    </w:rPr>
  </w:style>
  <w:style w:type="paragraph" w:styleId="a7">
    <w:name w:val="List Paragraph"/>
    <w:basedOn w:val="a"/>
    <w:uiPriority w:val="34"/>
    <w:qFormat/>
    <w:rsid w:val="002335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0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1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B13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C36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5">
    <w:name w:val="Medium Shading 2 Accent 5"/>
    <w:basedOn w:val="a1"/>
    <w:uiPriority w:val="64"/>
    <w:rsid w:val="004C36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標題 1 字元"/>
    <w:basedOn w:val="a0"/>
    <w:link w:val="1"/>
    <w:uiPriority w:val="9"/>
    <w:rsid w:val="00635E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35E66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635E66"/>
  </w:style>
  <w:style w:type="paragraph" w:customStyle="1" w:styleId="ab">
    <w:name w:val="公文(正本)"/>
    <w:basedOn w:val="a"/>
    <w:next w:val="a"/>
    <w:uiPriority w:val="99"/>
    <w:rsid w:val="00635E66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4"/>
    </w:rPr>
  </w:style>
  <w:style w:type="table" w:customStyle="1" w:styleId="12">
    <w:name w:val="表格格線1"/>
    <w:basedOn w:val="a1"/>
    <w:next w:val="aa"/>
    <w:uiPriority w:val="39"/>
    <w:rsid w:val="00635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635E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c">
    <w:name w:val="Light List"/>
    <w:basedOn w:val="a1"/>
    <w:uiPriority w:val="61"/>
    <w:rsid w:val="00635E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Hyperlink"/>
    <w:basedOn w:val="a0"/>
    <w:uiPriority w:val="99"/>
    <w:unhideWhenUsed/>
    <w:rsid w:val="00635E6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5E66"/>
    <w:rPr>
      <w:color w:val="800080" w:themeColor="followedHyperlink"/>
      <w:u w:val="single"/>
    </w:rPr>
  </w:style>
  <w:style w:type="character" w:styleId="af">
    <w:name w:val="page number"/>
    <w:basedOn w:val="a0"/>
    <w:semiHidden/>
    <w:rsid w:val="00635E66"/>
  </w:style>
  <w:style w:type="paragraph" w:customStyle="1" w:styleId="Default">
    <w:name w:val="Default"/>
    <w:rsid w:val="00635E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10">
    <w:name w:val="表格格線11"/>
    <w:basedOn w:val="a1"/>
    <w:next w:val="aa"/>
    <w:uiPriority w:val="59"/>
    <w:rsid w:val="0063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635E66"/>
    <w:pPr>
      <w:widowControl/>
      <w:ind w:leftChars="200" w:left="200"/>
    </w:pPr>
    <w:rPr>
      <w:rFonts w:ascii="Calibri" w:eastAsia="新細明體" w:hAnsi="Calibri" w:cs="新細明體"/>
      <w:kern w:val="0"/>
      <w:szCs w:val="24"/>
      <w:lang w:bidi="hi-IN"/>
    </w:rPr>
  </w:style>
  <w:style w:type="paragraph" w:styleId="af0">
    <w:name w:val="caption"/>
    <w:basedOn w:val="a"/>
    <w:next w:val="a"/>
    <w:uiPriority w:val="35"/>
    <w:unhideWhenUsed/>
    <w:qFormat/>
    <w:rsid w:val="00635E66"/>
    <w:rPr>
      <w:rFonts w:ascii="Times New Roman" w:eastAsia="新細明體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635E66"/>
    <w:rPr>
      <w:rFonts w:ascii="Times New Roman" w:eastAsia="新細明體" w:hAnsi="Times New Roman" w:cs="Times New Roman"/>
      <w:szCs w:val="24"/>
    </w:rPr>
  </w:style>
  <w:style w:type="paragraph" w:customStyle="1" w:styleId="af1">
    <w:name w:val="附錄二"/>
    <w:basedOn w:val="a"/>
    <w:qFormat/>
    <w:rsid w:val="00635E66"/>
    <w:pPr>
      <w:widowControl/>
    </w:pPr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customStyle="1" w:styleId="af2">
    <w:name w:val="附錄三"/>
    <w:basedOn w:val="a"/>
    <w:qFormat/>
    <w:rsid w:val="00635E66"/>
    <w:pPr>
      <w:widowControl/>
    </w:pPr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f3">
    <w:name w:val="Revision"/>
    <w:hidden/>
    <w:uiPriority w:val="99"/>
    <w:semiHidden/>
    <w:rsid w:val="00635E66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59"/>
    <w:rsid w:val="0063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635E6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35E66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635E66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E6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35E66"/>
    <w:rPr>
      <w:rFonts w:ascii="Times New Roman" w:eastAsia="新細明體" w:hAnsi="Times New Roman" w:cs="Times New Roman"/>
      <w:b/>
      <w:bCs/>
      <w:szCs w:val="24"/>
    </w:rPr>
  </w:style>
  <w:style w:type="paragraph" w:customStyle="1" w:styleId="f16cgridsnext0Normal">
    <w:name w:val="f16cgrid snext0 Normal"/>
    <w:rsid w:val="00635E6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635E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"/>
    <w:basedOn w:val="a"/>
    <w:uiPriority w:val="99"/>
    <w:unhideWhenUsed/>
    <w:rsid w:val="00635E66"/>
    <w:pPr>
      <w:ind w:leftChars="2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20">
    <w:name w:val="List 2"/>
    <w:basedOn w:val="a"/>
    <w:uiPriority w:val="99"/>
    <w:unhideWhenUsed/>
    <w:rsid w:val="00635E66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31">
    <w:name w:val="List 3"/>
    <w:basedOn w:val="a"/>
    <w:uiPriority w:val="99"/>
    <w:unhideWhenUsed/>
    <w:rsid w:val="00635E66"/>
    <w:pPr>
      <w:ind w:leftChars="6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unhideWhenUsed/>
    <w:rsid w:val="00635E66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afa">
    <w:name w:val="Body Text"/>
    <w:basedOn w:val="a"/>
    <w:link w:val="afb"/>
    <w:uiPriority w:val="99"/>
    <w:unhideWhenUsed/>
    <w:rsid w:val="00635E6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本文 字元"/>
    <w:basedOn w:val="a0"/>
    <w:link w:val="afa"/>
    <w:uiPriority w:val="99"/>
    <w:rsid w:val="00635E66"/>
    <w:rPr>
      <w:rFonts w:ascii="Times New Roman" w:eastAsia="新細明體" w:hAnsi="Times New Roman" w:cs="Times New Roman"/>
      <w:szCs w:val="24"/>
    </w:rPr>
  </w:style>
  <w:style w:type="paragraph" w:styleId="afc">
    <w:name w:val="Body Text Indent"/>
    <w:basedOn w:val="a"/>
    <w:link w:val="afd"/>
    <w:uiPriority w:val="99"/>
    <w:unhideWhenUsed/>
    <w:rsid w:val="00635E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本文縮排 字元"/>
    <w:basedOn w:val="a0"/>
    <w:link w:val="afc"/>
    <w:uiPriority w:val="99"/>
    <w:rsid w:val="00635E66"/>
    <w:rPr>
      <w:rFonts w:ascii="Times New Roman" w:eastAsia="新細明體" w:hAnsi="Times New Roman" w:cs="Times New Roman"/>
      <w:szCs w:val="24"/>
    </w:rPr>
  </w:style>
  <w:style w:type="paragraph" w:styleId="afe">
    <w:name w:val="Body Text First Indent"/>
    <w:basedOn w:val="afa"/>
    <w:link w:val="aff"/>
    <w:uiPriority w:val="99"/>
    <w:unhideWhenUsed/>
    <w:rsid w:val="00635E66"/>
    <w:pPr>
      <w:ind w:firstLineChars="100" w:firstLine="210"/>
    </w:pPr>
  </w:style>
  <w:style w:type="character" w:customStyle="1" w:styleId="aff">
    <w:name w:val="本文第一層縮排 字元"/>
    <w:basedOn w:val="afb"/>
    <w:link w:val="afe"/>
    <w:uiPriority w:val="99"/>
    <w:rsid w:val="00635E66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c"/>
    <w:link w:val="22"/>
    <w:uiPriority w:val="99"/>
    <w:unhideWhenUsed/>
    <w:rsid w:val="00635E66"/>
    <w:pPr>
      <w:ind w:firstLineChars="100" w:firstLine="210"/>
    </w:pPr>
  </w:style>
  <w:style w:type="character" w:customStyle="1" w:styleId="22">
    <w:name w:val="本文第一層縮排 2 字元"/>
    <w:basedOn w:val="afd"/>
    <w:link w:val="21"/>
    <w:uiPriority w:val="99"/>
    <w:rsid w:val="00635E6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595E-21B4-4BA9-943E-453D062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cp:lastPrinted>2023-01-17T01:18:00Z</cp:lastPrinted>
  <dcterms:created xsi:type="dcterms:W3CDTF">2023-01-17T01:44:00Z</dcterms:created>
  <dcterms:modified xsi:type="dcterms:W3CDTF">2023-01-17T01:44:00Z</dcterms:modified>
</cp:coreProperties>
</file>